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1574" w:rsidRDefault="00491574" w:rsidP="002568E5">
      <w:pPr>
        <w:jc w:val="center"/>
        <w:rPr>
          <w:b/>
          <w:i/>
        </w:rPr>
      </w:pPr>
      <w:bookmarkStart w:id="0" w:name="_GoBack"/>
      <w:bookmarkEnd w:id="0"/>
    </w:p>
    <w:p w:rsidR="00491574" w:rsidRDefault="00491574" w:rsidP="002568E5">
      <w:pPr>
        <w:jc w:val="center"/>
        <w:rPr>
          <w:b/>
          <w:i/>
        </w:rPr>
      </w:pPr>
    </w:p>
    <w:p w:rsidR="00491574" w:rsidRDefault="00491574" w:rsidP="002568E5">
      <w:pPr>
        <w:jc w:val="center"/>
        <w:rPr>
          <w:b/>
          <w:i/>
        </w:rPr>
      </w:pPr>
    </w:p>
    <w:p w:rsidR="002568E5" w:rsidRDefault="002568E5" w:rsidP="002568E5">
      <w:pPr>
        <w:jc w:val="center"/>
        <w:rPr>
          <w:b/>
          <w:i/>
          <w:sz w:val="28"/>
          <w:szCs w:val="28"/>
        </w:rPr>
      </w:pPr>
      <w:r w:rsidRPr="00491574">
        <w:rPr>
          <w:b/>
          <w:i/>
          <w:sz w:val="28"/>
          <w:szCs w:val="28"/>
        </w:rPr>
        <w:t>Ćwiczenie 6</w:t>
      </w:r>
    </w:p>
    <w:p w:rsidR="00491574" w:rsidRDefault="00491574" w:rsidP="002568E5">
      <w:pPr>
        <w:jc w:val="center"/>
        <w:rPr>
          <w:b/>
          <w:i/>
          <w:sz w:val="28"/>
          <w:szCs w:val="28"/>
        </w:rPr>
      </w:pPr>
    </w:p>
    <w:p w:rsidR="00491574" w:rsidRDefault="00491574" w:rsidP="002568E5">
      <w:pPr>
        <w:jc w:val="center"/>
        <w:rPr>
          <w:b/>
          <w:i/>
          <w:sz w:val="28"/>
          <w:szCs w:val="28"/>
        </w:rPr>
      </w:pPr>
    </w:p>
    <w:p w:rsidR="00491574" w:rsidRDefault="00491574" w:rsidP="002568E5">
      <w:pPr>
        <w:jc w:val="center"/>
        <w:rPr>
          <w:b/>
          <w:i/>
          <w:sz w:val="28"/>
          <w:szCs w:val="28"/>
        </w:rPr>
      </w:pPr>
    </w:p>
    <w:p w:rsidR="00491574" w:rsidRDefault="00491574" w:rsidP="002568E5">
      <w:pPr>
        <w:jc w:val="center"/>
        <w:rPr>
          <w:b/>
          <w:i/>
          <w:sz w:val="28"/>
          <w:szCs w:val="28"/>
        </w:rPr>
      </w:pPr>
    </w:p>
    <w:p w:rsidR="00491574" w:rsidRDefault="00491574" w:rsidP="002568E5">
      <w:pPr>
        <w:jc w:val="center"/>
        <w:rPr>
          <w:b/>
          <w:i/>
          <w:sz w:val="28"/>
          <w:szCs w:val="28"/>
        </w:rPr>
      </w:pPr>
    </w:p>
    <w:p w:rsidR="00491574" w:rsidRDefault="00491574" w:rsidP="002568E5">
      <w:pPr>
        <w:jc w:val="center"/>
        <w:rPr>
          <w:b/>
          <w:i/>
          <w:sz w:val="28"/>
          <w:szCs w:val="28"/>
        </w:rPr>
      </w:pPr>
    </w:p>
    <w:p w:rsidR="00491574" w:rsidRPr="00491574" w:rsidRDefault="00491574" w:rsidP="002568E5">
      <w:pPr>
        <w:jc w:val="center"/>
        <w:rPr>
          <w:b/>
          <w:i/>
          <w:sz w:val="28"/>
          <w:szCs w:val="28"/>
        </w:rPr>
      </w:pPr>
    </w:p>
    <w:p w:rsidR="002568E5" w:rsidRPr="00491574" w:rsidRDefault="002568E5" w:rsidP="00491574">
      <w:pPr>
        <w:jc w:val="center"/>
        <w:rPr>
          <w:b/>
          <w:i/>
          <w:sz w:val="36"/>
          <w:szCs w:val="36"/>
        </w:rPr>
      </w:pPr>
      <w:r w:rsidRPr="00491574">
        <w:rPr>
          <w:b/>
          <w:i/>
          <w:sz w:val="36"/>
          <w:szCs w:val="36"/>
        </w:rPr>
        <w:t>MONTAŻ STOŻKOWYCH PRZEKŁADNI ZĘBATYCH</w:t>
      </w: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2568E5" w:rsidRDefault="002568E5" w:rsidP="00491574">
      <w:pPr>
        <w:jc w:val="center"/>
      </w:pPr>
      <w:r>
        <w:t>Opracowa</w:t>
      </w:r>
      <w:r w:rsidR="00543111">
        <w:t>li</w:t>
      </w:r>
      <w:r>
        <w:t xml:space="preserve">: </w:t>
      </w:r>
      <w:r w:rsidR="005A1B90">
        <w:t xml:space="preserve">dr inż. Z. Pawłowski, </w:t>
      </w:r>
      <w:r>
        <w:t>mgr inż. A Rutkowski</w:t>
      </w:r>
    </w:p>
    <w:p w:rsidR="002568E5" w:rsidRDefault="002568E5" w:rsidP="00491574">
      <w:pPr>
        <w:jc w:val="center"/>
      </w:pPr>
      <w:r>
        <w:t>Redakcja:</w:t>
      </w:r>
      <w:r w:rsidRPr="002568E5">
        <w:t xml:space="preserve"> </w:t>
      </w:r>
      <w:r>
        <w:t>mgr inż. G. Lis</w:t>
      </w: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491574" w:rsidRDefault="00491574" w:rsidP="00491574">
      <w:pPr>
        <w:jc w:val="center"/>
      </w:pPr>
    </w:p>
    <w:p w:rsidR="002568E5" w:rsidRDefault="002568E5" w:rsidP="00491574">
      <w:pPr>
        <w:jc w:val="center"/>
      </w:pPr>
      <w:r>
        <w:t>Do użytku wewnętrznego w ITW-PW</w:t>
      </w:r>
    </w:p>
    <w:p w:rsidR="007177A8" w:rsidRDefault="002568E5" w:rsidP="005D6959">
      <w:pPr>
        <w:spacing w:before="120" w:after="120"/>
        <w:jc w:val="center"/>
      </w:pPr>
      <w:r>
        <w:t>Warszawa 2018 r.</w:t>
      </w:r>
      <w:r>
        <w:br w:type="page"/>
      </w:r>
      <w:bookmarkStart w:id="1" w:name="bookmark1"/>
      <w:r w:rsidR="00FE0D85" w:rsidRPr="005D6959">
        <w:rPr>
          <w:b/>
        </w:rPr>
        <w:lastRenderedPageBreak/>
        <w:t>1. Cel ćwiczenia</w:t>
      </w:r>
      <w:bookmarkEnd w:id="1"/>
    </w:p>
    <w:p w:rsidR="007177A8" w:rsidRDefault="00FE0D85">
      <w:pPr>
        <w:ind w:firstLine="360"/>
      </w:pPr>
      <w:r>
        <w:t>Celem ćwiczenia jest praktyczne poznanie metody montażu z kompensacją oraz</w:t>
      </w:r>
      <w:r>
        <w:br/>
        <w:t>prawidłowości zazębiania przekładni stożkowych</w:t>
      </w:r>
    </w:p>
    <w:p w:rsidR="007177A8" w:rsidRPr="005D6959" w:rsidRDefault="00FE0D85" w:rsidP="005D6959">
      <w:pPr>
        <w:spacing w:before="120" w:after="120"/>
        <w:jc w:val="center"/>
        <w:outlineLvl w:val="1"/>
        <w:rPr>
          <w:b/>
        </w:rPr>
      </w:pPr>
      <w:bookmarkStart w:id="2" w:name="bookmark2"/>
      <w:r w:rsidRPr="005D6959">
        <w:rPr>
          <w:b/>
        </w:rPr>
        <w:t>2. Wprowadzenie</w:t>
      </w:r>
      <w:bookmarkEnd w:id="2"/>
    </w:p>
    <w:p w:rsidR="007177A8" w:rsidRDefault="00FE0D85">
      <w:pPr>
        <w:ind w:left="360" w:hanging="360"/>
      </w:pPr>
      <w:r>
        <w:t>2.1. Pojęcia podstawowe</w:t>
      </w:r>
    </w:p>
    <w:p w:rsidR="007177A8" w:rsidRDefault="00FE0D85">
      <w:pPr>
        <w:ind w:left="360" w:hanging="360"/>
      </w:pPr>
      <w:r>
        <w:t>Montaż — ogół czynności mających na celu połączenie części lub zespołów w zespoły bardziej złożone lub gotowy wyrób (maszynę, urządzenie), przy zastosowaniu różnego rodzaju połączeń.</w:t>
      </w:r>
    </w:p>
    <w:p w:rsidR="007177A8" w:rsidRDefault="00FE0D85">
      <w:pPr>
        <w:ind w:left="360" w:hanging="360"/>
      </w:pPr>
      <w:r>
        <w:t>Maszyna — urządzenie do wykonywania pracy użytecznej, kosztem dostarczonej</w:t>
      </w:r>
      <w:r>
        <w:br/>
        <w:t>energii lub przetwarzania jednego rodzaju energii na inny.</w:t>
      </w:r>
    </w:p>
    <w:p w:rsidR="007177A8" w:rsidRDefault="00FE0D85">
      <w:pPr>
        <w:ind w:left="360" w:hanging="360"/>
      </w:pPr>
      <w:r>
        <w:t>Zespół maszynowy — zbiór części maszynowych lub mechanizmów stanowiących</w:t>
      </w:r>
      <w:r>
        <w:br/>
        <w:t>całość z punktu widzenia funkcjonowania lub montażu, np. skrzynka prędkości</w:t>
      </w:r>
      <w:r>
        <w:br/>
        <w:t>w obrabiarce.</w:t>
      </w:r>
    </w:p>
    <w:p w:rsidR="007177A8" w:rsidRDefault="00FE0D85">
      <w:r>
        <w:t>Mechanizm — sprzężone wzajemnie i współpracujące ze sobą części maszynowe,</w:t>
      </w:r>
      <w:r>
        <w:br/>
        <w:t>spełniające określone zadanie, jak np. przenoszenie ruchu, sił, sygnałów itp.</w:t>
      </w:r>
    </w:p>
    <w:p w:rsidR="007177A8" w:rsidRDefault="00FE0D85">
      <w:pPr>
        <w:ind w:left="360" w:hanging="360"/>
      </w:pPr>
      <w:r>
        <w:t>Cześć maszyny — niepodzielny składnik maszyny wykonany z jednego lub różnych</w:t>
      </w:r>
      <w:r>
        <w:br/>
        <w:t>rodzajów materiału połączonych ze sobą w sposób nierozłączny. Rozróżniamy</w:t>
      </w:r>
      <w:r>
        <w:br/>
        <w:t>część prostą wykonaną z jednego kawałka materiału i część złożoną, powstałą</w:t>
      </w:r>
      <w:r>
        <w:br/>
        <w:t>z trwałego połączenia dwu lub więcej kawałków materiału, obrobionych łącz-</w:t>
      </w:r>
      <w:r>
        <w:br/>
        <w:t>nie.</w:t>
      </w:r>
    </w:p>
    <w:p w:rsidR="007177A8" w:rsidRDefault="00FE0D85">
      <w:pPr>
        <w:ind w:left="360" w:hanging="360"/>
      </w:pPr>
      <w:r>
        <w:t>Jednostka montażowa — część maszyny lub urządzenia, występująca w procesie</w:t>
      </w:r>
      <w:r>
        <w:br/>
        <w:t>montażu jako całość. Rozróżnia się jednostki montażowe proste (części montażowe), złożone (podzespoły i zespoły montażowe), a także jednostki bazowe,</w:t>
      </w:r>
      <w:r>
        <w:br/>
        <w:t>tj. jednostki montażowe, do których przyłącza się inne jednostki, stanowiące</w:t>
      </w:r>
      <w:r>
        <w:br/>
        <w:t>zwykle konstrukcję nośną montowanego obiektu (zespołu lub wyrobu).</w:t>
      </w:r>
    </w:p>
    <w:p w:rsidR="002E23A0" w:rsidRDefault="002E23A0">
      <w:pPr>
        <w:ind w:left="360" w:hanging="360"/>
      </w:pPr>
      <w:r w:rsidRPr="002E23A0">
        <w:t>Połączenie (złącze) — fragment konstrukcji (maszyny, urządzenia łub zespołu do</w:t>
      </w:r>
      <w:r w:rsidRPr="002E23A0">
        <w:softHyphen/>
        <w:t>wolnego rzędu) stanowiący powiązanie dwóch lub więcej jednostek monta</w:t>
      </w:r>
      <w:r w:rsidRPr="002E23A0">
        <w:softHyphen/>
        <w:t>żowych, ograniczających całkowite lub częściowe ich wzajemne przemieszcze</w:t>
      </w:r>
      <w:r w:rsidRPr="002E23A0">
        <w:softHyphen/>
        <w:t>nie i umożliwiający przeniesienie siły lub mocy z jednej jednostki na drugą.</w:t>
      </w:r>
    </w:p>
    <w:p w:rsidR="002E23A0" w:rsidRDefault="002E23A0">
      <w:pPr>
        <w:ind w:left="360" w:hanging="360"/>
      </w:pPr>
    </w:p>
    <w:p w:rsidR="007177A8" w:rsidRDefault="00FE0D85">
      <w:pPr>
        <w:ind w:left="360" w:hanging="360"/>
      </w:pPr>
      <w:r>
        <w:t>Przyłącze — część (fragment) jednostki montażowej przystosowana do połączenia</w:t>
      </w:r>
      <w:r>
        <w:br/>
        <w:t>z odpowiednią częścią (fragmentem) innej łączonej jednostki (innych jednostek), np.: czop, gwint, otwór, płaszczyzna itp.</w:t>
      </w:r>
    </w:p>
    <w:p w:rsidR="002E23A0" w:rsidRPr="002E23A0" w:rsidRDefault="002E23A0" w:rsidP="002E23A0">
      <w:pPr>
        <w:ind w:left="360" w:hanging="360"/>
      </w:pPr>
      <w:r w:rsidRPr="002E23A0">
        <w:t>Połączenie (złącze) — fragment konstrukcji (maszyny, urządzenia łub zespołu do</w:t>
      </w:r>
      <w:r w:rsidRPr="002E23A0">
        <w:softHyphen/>
        <w:t>wolnego rzędu) stanowiący powiązanie dwóch lub więcej jednostek monta</w:t>
      </w:r>
      <w:r w:rsidRPr="002E23A0">
        <w:softHyphen/>
        <w:t>żowych, ograniczających całkowite lub częściowe ich wzajemne przemieszcze</w:t>
      </w:r>
      <w:r w:rsidRPr="002E23A0">
        <w:softHyphen/>
        <w:t>nie i umożliwiający przeniesienie siły lub mocy z jednej jednostki na drugą.</w:t>
      </w:r>
    </w:p>
    <w:p w:rsidR="002E23A0" w:rsidRPr="002E23A0" w:rsidRDefault="002E23A0" w:rsidP="002E23A0">
      <w:pPr>
        <w:ind w:left="360" w:hanging="360"/>
      </w:pPr>
      <w:r w:rsidRPr="002E23A0">
        <w:t>Łącznik montażowy — element (jednostka montażowa) służący do ustalania lub połączenia części lub zespołów montażowych.</w:t>
      </w:r>
    </w:p>
    <w:p w:rsidR="002E23A0" w:rsidRPr="002E23A0" w:rsidRDefault="002E23A0" w:rsidP="002E23A0">
      <w:pPr>
        <w:ind w:left="360" w:hanging="360"/>
      </w:pPr>
      <w:r w:rsidRPr="002E23A0">
        <w:t>Proces technologiczny montażu — część procesu produkcyjnego obejmującego ogół wykonywanych w określonej kolejności operacji montażowych, związanych z łączeniem oddzielnych jednostek montażowych w określoną jednostkę wyż</w:t>
      </w:r>
      <w:r w:rsidRPr="002E23A0">
        <w:softHyphen/>
        <w:t>szego rzędu lub w gotowy wyrób (maszynę lub urządzenie) według określo</w:t>
      </w:r>
      <w:r w:rsidRPr="002E23A0">
        <w:softHyphen/>
        <w:t>nych warunków technicznych.</w:t>
      </w:r>
    </w:p>
    <w:p w:rsidR="002E23A0" w:rsidRPr="002E23A0" w:rsidRDefault="002E23A0" w:rsidP="002E23A0">
      <w:pPr>
        <w:ind w:left="360" w:hanging="360"/>
      </w:pPr>
      <w:r w:rsidRPr="002E23A0">
        <w:t>Środki technologiczne montażu — część środków produkcji niezbędna do realizacji procesu technologicznego montażu, obejmująca wyposażenie technologiczne i po moce warsztatowe.</w:t>
      </w:r>
    </w:p>
    <w:p w:rsidR="002E23A0" w:rsidRPr="002E23A0" w:rsidRDefault="002E23A0" w:rsidP="002E23A0">
      <w:pPr>
        <w:ind w:left="360" w:hanging="360"/>
      </w:pPr>
      <w:r w:rsidRPr="002E23A0">
        <w:t>Operacja montażowa — zamknięta część procesu technologicznego montażu obejmu</w:t>
      </w:r>
      <w:r w:rsidRPr="002E23A0">
        <w:softHyphen/>
        <w:t>jąca działanie wykonywane bez przerwy na jednym stanowisku montażowym na określonych montażowych.</w:t>
      </w:r>
    </w:p>
    <w:p w:rsidR="002E23A0" w:rsidRPr="002E23A0" w:rsidRDefault="002E23A0" w:rsidP="002E23A0">
      <w:pPr>
        <w:ind w:left="360" w:hanging="360"/>
      </w:pPr>
      <w:r w:rsidRPr="002E23A0">
        <w:t>Operacja (montażowa) główna — operacja montażowa charakteryzująca się uzyski</w:t>
      </w:r>
      <w:r w:rsidRPr="002E23A0">
        <w:softHyphen/>
        <w:t>waniem odpowiedniej dokładności pasowania lub ogniwa zamykającego w łań</w:t>
      </w:r>
      <w:r w:rsidRPr="002E23A0">
        <w:softHyphen/>
        <w:t>cuchu wymiarowym, która obejmuje następujące czynności wykonywane na jednostkach montażowych: podanie, wzajemne zorientowanie, połączenie i utrwalenie połączenia.</w:t>
      </w:r>
    </w:p>
    <w:p w:rsidR="002E23A0" w:rsidRPr="002E23A0" w:rsidRDefault="002E23A0" w:rsidP="002E23A0">
      <w:pPr>
        <w:ind w:left="360" w:hanging="360"/>
      </w:pPr>
      <w:r w:rsidRPr="002E23A0">
        <w:t>Operacją (montażowa) pomocnicza — operacja montażowa obejmująca czynności pomocnicze nie ma</w:t>
      </w:r>
      <w:r w:rsidR="005A1B90">
        <w:t>ją</w:t>
      </w:r>
      <w:r w:rsidRPr="002E23A0">
        <w:t>ce wpływu na własności funkcjonalne montowanych jed</w:t>
      </w:r>
      <w:r w:rsidRPr="002E23A0">
        <w:softHyphen/>
        <w:t>nostek zespołów), ale nieodzowne w procesie technologicznym montażu.</w:t>
      </w:r>
    </w:p>
    <w:p w:rsidR="002E23A0" w:rsidRPr="002E23A0" w:rsidRDefault="002E23A0" w:rsidP="002E23A0">
      <w:pPr>
        <w:ind w:left="360" w:hanging="360"/>
      </w:pPr>
      <w:r w:rsidRPr="002E23A0">
        <w:t>Operacja (montażowa) kontrolna — operacja montażowa mająca na celu zapobieże</w:t>
      </w:r>
      <w:r w:rsidRPr="002E23A0">
        <w:softHyphen/>
        <w:t>nie przechodzeniu nieodpowiednio zmontowanej jednostki do dalszego etapu montażu. W zależności od warunków technicznych operacja kontrolna może być: wstępna, międzyoperacyjna i końcowa.</w:t>
      </w:r>
    </w:p>
    <w:p w:rsidR="002E23A0" w:rsidRPr="002E23A0" w:rsidRDefault="002E23A0" w:rsidP="002E23A0">
      <w:pPr>
        <w:ind w:left="360" w:hanging="360"/>
      </w:pPr>
      <w:r w:rsidRPr="002E23A0">
        <w:t>Zabieg montażowy — zamknięta część operacji montażowej, wykonywana w ściśle określonych miejscach połączenia dwóch lub więcej jednostek montażowych, bez zmiany położenia tych jednostek i przy zastosowaniu tych samych środ</w:t>
      </w:r>
      <w:r w:rsidRPr="002E23A0">
        <w:softHyphen/>
        <w:t>ków technologicznych montażu.</w:t>
      </w:r>
    </w:p>
    <w:p w:rsidR="002E23A0" w:rsidRPr="002E23A0" w:rsidRDefault="002E23A0" w:rsidP="002E23A0">
      <w:pPr>
        <w:ind w:left="360" w:hanging="360"/>
      </w:pPr>
      <w:r w:rsidRPr="002E23A0">
        <w:t>Zabieg (montażowy) prosty — zabieg montażowy wykonywany w jednym miejscu połączenia (np. za pomocą jednej śruby lub nitu, bądź w jednym punkcie linii zgrzewania itp.).</w:t>
      </w:r>
    </w:p>
    <w:p w:rsidR="002E23A0" w:rsidRPr="002E23A0" w:rsidRDefault="002E23A0" w:rsidP="002E23A0">
      <w:pPr>
        <w:ind w:left="360" w:hanging="360"/>
      </w:pPr>
      <w:r w:rsidRPr="002E23A0">
        <w:t>Zabieg (montażowy) złożony — zabieg montażowy wykonywany jednocześnie w kilku miejscach połączenia (np. zgrzewanie wielopunktowe).</w:t>
      </w:r>
    </w:p>
    <w:p w:rsidR="002E23A0" w:rsidRDefault="002E23A0" w:rsidP="002E23A0">
      <w:pPr>
        <w:ind w:left="360" w:hanging="360"/>
      </w:pPr>
      <w:r w:rsidRPr="002E23A0">
        <w:t>Czynność montażowa — część zabiegu montażowego obejmująca określone, związa</w:t>
      </w:r>
      <w:r w:rsidRPr="002E23A0">
        <w:softHyphen/>
        <w:t>ne z połączeniem, zadanie o charakterze zależnym od rodzaju operacji (głów</w:t>
      </w:r>
      <w:r w:rsidRPr="002E23A0">
        <w:softHyphen/>
        <w:t>nej, pomocniczej, kontrolnej), wykonywane przez pracownika, urządzenie zmechanizowane lub zautomatyzowane.</w:t>
      </w:r>
    </w:p>
    <w:p w:rsidR="002E23A0" w:rsidRPr="002E23A0" w:rsidRDefault="002E23A0" w:rsidP="002E23A0">
      <w:pPr>
        <w:ind w:left="360" w:hanging="360"/>
      </w:pPr>
      <w:r>
        <w:t>Baza (montażowa</w:t>
      </w:r>
      <w:r w:rsidRPr="002E23A0">
        <w:t>) urojona — powierzchnia, linia lub punkt (bądź zespół powierzch</w:t>
      </w:r>
      <w:r w:rsidRPr="002E23A0">
        <w:softHyphen/>
        <w:t>ni lub punktów) przyjęte umownie jako występujące na jednostce montażowej w celu jednoznacznego ustalenia tej jednostki względem innej.</w:t>
      </w:r>
    </w:p>
    <w:p w:rsidR="002E23A0" w:rsidRPr="002E23A0" w:rsidRDefault="002E23A0" w:rsidP="002E23A0">
      <w:pPr>
        <w:ind w:left="360" w:hanging="360"/>
      </w:pPr>
      <w:r w:rsidRPr="002E23A0">
        <w:t>2.3. Formy organizacyjne montażu</w:t>
      </w:r>
    </w:p>
    <w:p w:rsidR="002E23A0" w:rsidRPr="002E23A0" w:rsidRDefault="002E23A0" w:rsidP="002E23A0">
      <w:pPr>
        <w:ind w:left="360" w:hanging="360"/>
      </w:pPr>
      <w:r w:rsidRPr="002E23A0">
        <w:t>Organizacja procesu technologicznego montażu zależy od następujących czynni</w:t>
      </w:r>
      <w:r w:rsidRPr="002E23A0">
        <w:softHyphen/>
        <w:t>ków:</w:t>
      </w:r>
    </w:p>
    <w:p w:rsidR="002E23A0" w:rsidRPr="002E23A0" w:rsidRDefault="002E23A0" w:rsidP="002E23A0">
      <w:pPr>
        <w:ind w:left="360" w:hanging="360"/>
      </w:pPr>
      <w:r w:rsidRPr="002E23A0">
        <w:t>wielkość produkcji,</w:t>
      </w:r>
    </w:p>
    <w:p w:rsidR="002E23A0" w:rsidRPr="002E23A0" w:rsidRDefault="002E23A0" w:rsidP="002E23A0">
      <w:pPr>
        <w:ind w:left="360" w:hanging="360"/>
      </w:pPr>
      <w:r w:rsidRPr="002E23A0">
        <w:t>wymiarów i ciężaru części i maszyny,</w:t>
      </w:r>
    </w:p>
    <w:p w:rsidR="002E23A0" w:rsidRPr="002E23A0" w:rsidRDefault="002E23A0" w:rsidP="002E23A0">
      <w:pPr>
        <w:ind w:left="360" w:hanging="360"/>
      </w:pPr>
      <w:r w:rsidRPr="002E23A0">
        <w:t>sposobu montażu,</w:t>
      </w:r>
    </w:p>
    <w:p w:rsidR="002E23A0" w:rsidRPr="002E23A0" w:rsidRDefault="002E23A0" w:rsidP="002E23A0">
      <w:pPr>
        <w:ind w:left="360" w:hanging="360"/>
      </w:pPr>
      <w:r w:rsidRPr="002E23A0">
        <w:t>pracochłonności poszczególnych operacji i całego procesu technologicznego montażu.</w:t>
      </w:r>
    </w:p>
    <w:p w:rsidR="002E23A0" w:rsidRPr="002E23A0" w:rsidRDefault="002E23A0" w:rsidP="002E23A0">
      <w:pPr>
        <w:ind w:left="360" w:hanging="360"/>
      </w:pPr>
      <w:r w:rsidRPr="002E23A0">
        <w:t>A zatem, odpowiednio do rodzaju wyrobu rozróżnia się następujące formy orga</w:t>
      </w:r>
      <w:r w:rsidRPr="002E23A0">
        <w:softHyphen/>
        <w:t>nizacyjne montażu:</w:t>
      </w:r>
    </w:p>
    <w:p w:rsidR="002E23A0" w:rsidRPr="002E23A0" w:rsidRDefault="002E23A0" w:rsidP="002E23A0">
      <w:pPr>
        <w:ind w:left="360" w:hanging="360"/>
      </w:pPr>
      <w:r w:rsidRPr="002E23A0">
        <w:t>Montaż stacjonarny — montaż wykonywany na jednym stanowisku montażowym, do którego są dostosowane wszystkie jednostki montażowe składające się na montowany obiekt.</w:t>
      </w:r>
    </w:p>
    <w:p w:rsidR="002E23A0" w:rsidRPr="002E23A0" w:rsidRDefault="002E23A0" w:rsidP="002E23A0">
      <w:pPr>
        <w:ind w:left="360" w:hanging="360"/>
      </w:pPr>
      <w:r w:rsidRPr="002E23A0">
        <w:t>Montaż niedzielony — montaż stacjonarny, przy którym jeden pracownik (jedna brygada) montuje cały obiekt (maszynę lub urządzenie) bez podziału na zespo</w:t>
      </w:r>
      <w:r w:rsidRPr="002E23A0">
        <w:softHyphen/>
        <w:t>ły montażowe.</w:t>
      </w:r>
    </w:p>
    <w:p w:rsidR="002E23A0" w:rsidRPr="002E23A0" w:rsidRDefault="002E23A0" w:rsidP="002E23A0">
      <w:pPr>
        <w:ind w:left="360" w:hanging="360"/>
      </w:pPr>
      <w:r w:rsidRPr="002E23A0">
        <w:t>Montaż dzielony — montaż stacjonarny, polegający na montowaniu obiektu z po</w:t>
      </w:r>
      <w:r w:rsidRPr="002E23A0">
        <w:softHyphen/>
        <w:t>działem na zespoły montażowe (wg specjalizacji brygad) lub na montowaniu całego obiektu z podziałem na określone operacje, wykonywane przez docho</w:t>
      </w:r>
      <w:r w:rsidRPr="002E23A0">
        <w:softHyphen/>
        <w:t>dzące na stanowisko montażowe wyspecjalizowane brygady.</w:t>
      </w:r>
    </w:p>
    <w:p w:rsidR="002E23A0" w:rsidRPr="002E23A0" w:rsidRDefault="002E23A0" w:rsidP="002E23A0">
      <w:pPr>
        <w:ind w:left="360" w:hanging="360"/>
      </w:pPr>
      <w:r w:rsidRPr="002E23A0">
        <w:t>Montaż ruchowy — montaż, przy którym obiekt montowany jest przemieszczany na kolejne stanowiska montażowe, na których są wykonywane kolejne, ściśle określone operacje montażowe.</w:t>
      </w:r>
    </w:p>
    <w:p w:rsidR="002E23A0" w:rsidRPr="002E23A0" w:rsidRDefault="002E23A0" w:rsidP="002E23A0">
      <w:pPr>
        <w:ind w:left="360" w:hanging="360"/>
      </w:pPr>
      <w:r w:rsidRPr="002E23A0">
        <w:t>Montaż swobodny — montaż ruchowy polegający na przemieszczaniu obiektu mon</w:t>
      </w:r>
      <w:r w:rsidRPr="002E23A0">
        <w:softHyphen/>
        <w:t>towanego na kolejne stanowiska montażowe bez określonej prędkości ruchu (np. na wózkach lub przenośnikach).</w:t>
      </w:r>
    </w:p>
    <w:p w:rsidR="002E23A0" w:rsidRPr="002E23A0" w:rsidRDefault="002E23A0" w:rsidP="002E23A0">
      <w:pPr>
        <w:ind w:left="360" w:hanging="360"/>
      </w:pPr>
      <w:r w:rsidRPr="002E23A0">
        <w:t>Montaż wymuszony — montaż ruchowy polegający na mechanicznym przemieszcza</w:t>
      </w:r>
      <w:r w:rsidRPr="002E23A0">
        <w:softHyphen/>
        <w:t>niu obiektu montowanego na kolejne stanowiska, z określoną prędkością ruchu w sposób ciągły lub przerywany.</w:t>
      </w:r>
    </w:p>
    <w:p w:rsidR="002E23A0" w:rsidRPr="002E23A0" w:rsidRDefault="002E23A0" w:rsidP="002E23A0">
      <w:pPr>
        <w:ind w:left="360" w:hanging="360"/>
      </w:pPr>
      <w:r w:rsidRPr="002E23A0">
        <w:t>Szersze informacje dotyczące organizacji montażu i typowych operacji montażo</w:t>
      </w:r>
      <w:r w:rsidRPr="002E23A0">
        <w:softHyphen/>
        <w:t>wych zamieszczone są w literaturze — poz. 1.</w:t>
      </w:r>
    </w:p>
    <w:p w:rsidR="002E23A0" w:rsidRPr="002E23A0" w:rsidRDefault="002E23A0" w:rsidP="005D6959">
      <w:pPr>
        <w:spacing w:before="120" w:after="120"/>
        <w:ind w:left="357" w:hanging="357"/>
        <w:jc w:val="center"/>
        <w:rPr>
          <w:b/>
        </w:rPr>
      </w:pPr>
      <w:r w:rsidRPr="002E23A0">
        <w:rPr>
          <w:b/>
        </w:rPr>
        <w:t>3. Przebieg i wykonanie ćwiczenia</w:t>
      </w:r>
    </w:p>
    <w:p w:rsidR="002E23A0" w:rsidRPr="002E23A0" w:rsidRDefault="002E23A0" w:rsidP="002E23A0">
      <w:pPr>
        <w:ind w:left="360" w:hanging="360"/>
      </w:pPr>
      <w:r w:rsidRPr="002E23A0">
        <w:t>Wiadomości związane z wykonaniem ćwiczenia należy uzupełnić z literatury —</w:t>
      </w:r>
    </w:p>
    <w:p w:rsidR="00D30D81" w:rsidRDefault="002E23A0" w:rsidP="00D30D81">
      <w:pPr>
        <w:tabs>
          <w:tab w:val="left" w:pos="246"/>
        </w:tabs>
      </w:pPr>
      <w:r w:rsidRPr="002E23A0">
        <w:t xml:space="preserve">[1], </w:t>
      </w:r>
      <w:r>
        <w:t>[2].</w:t>
      </w:r>
      <w:r w:rsidR="00D30D81" w:rsidRPr="00D30D81">
        <w:t xml:space="preserve"> </w:t>
      </w:r>
      <w:r w:rsidR="00D30D81">
        <w:t>—</w:t>
      </w:r>
      <w:r w:rsidR="00D30D81">
        <w:tab/>
        <w:t>Zapoznać się z działaniem przekładni stożkowej — rys.6.1.</w:t>
      </w:r>
    </w:p>
    <w:p w:rsidR="00D30D81" w:rsidRDefault="00D30D81" w:rsidP="00D30D81">
      <w:pPr>
        <w:tabs>
          <w:tab w:val="left" w:pos="246"/>
        </w:tabs>
      </w:pPr>
      <w:r>
        <w:t>—</w:t>
      </w:r>
      <w:r>
        <w:tab/>
        <w:t>Opracować kartę technologiczną oraz schemat montażu wg załączonego rysunku.</w:t>
      </w:r>
    </w:p>
    <w:p w:rsidR="00D30D81" w:rsidRDefault="00D30D81" w:rsidP="00D30D81">
      <w:pPr>
        <w:tabs>
          <w:tab w:val="left" w:pos="246"/>
        </w:tabs>
      </w:pPr>
      <w:r>
        <w:t>—</w:t>
      </w:r>
      <w:r>
        <w:tab/>
        <w:t>Opracować analizę wymiarową z punktu widzenia prawidłowości zazębiania.</w:t>
      </w:r>
    </w:p>
    <w:p w:rsidR="00D30D81" w:rsidRDefault="00D30D81" w:rsidP="00D30D81">
      <w:pPr>
        <w:tabs>
          <w:tab w:val="left" w:pos="250"/>
        </w:tabs>
      </w:pPr>
      <w:r>
        <w:t>—</w:t>
      </w:r>
      <w:r>
        <w:tab/>
        <w:t>Przeprowadzić pomiary oraz obliczyć grubość kompensatora.</w:t>
      </w:r>
    </w:p>
    <w:p w:rsidR="00D30D81" w:rsidRDefault="00D30D81" w:rsidP="00D30D81">
      <w:pPr>
        <w:tabs>
          <w:tab w:val="left" w:pos="250"/>
        </w:tabs>
      </w:pPr>
      <w:r>
        <w:t>—</w:t>
      </w:r>
      <w:r>
        <w:tab/>
        <w:t>Dokonać montażu przekładni.</w:t>
      </w:r>
    </w:p>
    <w:p w:rsidR="00D30D81" w:rsidRDefault="00D30D81" w:rsidP="00D30D81">
      <w:pPr>
        <w:tabs>
          <w:tab w:val="left" w:pos="250"/>
        </w:tabs>
      </w:pPr>
      <w:r>
        <w:t>—</w:t>
      </w:r>
      <w:r>
        <w:tab/>
        <w:t>Przeprowadzić pomiar luzu między zębnego.</w:t>
      </w:r>
    </w:p>
    <w:p w:rsidR="00D30D81" w:rsidRDefault="00D30D81" w:rsidP="00D30D81">
      <w:pPr>
        <w:tabs>
          <w:tab w:val="left" w:pos="250"/>
        </w:tabs>
        <w:ind w:left="360" w:hanging="360"/>
      </w:pPr>
      <w:r>
        <w:t>—</w:t>
      </w:r>
      <w:r>
        <w:tab/>
        <w:t>Dokonać regulacji luzu oraz ocenić prawidłow</w:t>
      </w:r>
      <w:r w:rsidR="00A359B2">
        <w:t>ość zazębiania na podstawie śla</w:t>
      </w:r>
      <w:r>
        <w:t>dów zazębiania.</w:t>
      </w:r>
    </w:p>
    <w:p w:rsidR="00D30D81" w:rsidRDefault="00D30D81" w:rsidP="00D30D81">
      <w:pPr>
        <w:tabs>
          <w:tab w:val="left" w:pos="250"/>
        </w:tabs>
      </w:pPr>
      <w:r>
        <w:t>—</w:t>
      </w:r>
      <w:r>
        <w:tab/>
        <w:t>Opracować sprawozdanie z ćwiczenia.</w:t>
      </w:r>
    </w:p>
    <w:p w:rsidR="00D30D81" w:rsidRDefault="00D30D81" w:rsidP="00D30D81">
      <w:pPr>
        <w:ind w:firstLine="360"/>
      </w:pPr>
      <w:r>
        <w:t>W celu określenia właściwej grubości kompensatora należy dokonać pomiaru</w:t>
      </w:r>
      <w:r>
        <w:br/>
        <w:t>przybliżonej wartości wymiaru x za pomocą czuj</w:t>
      </w:r>
      <w:r w:rsidR="00A359B2">
        <w:t>nika zegarowego. Pomiar przepro</w:t>
      </w:r>
      <w:r>
        <w:t>wadzamy wg rys.6.2b, używając specjalnego tr</w:t>
      </w:r>
      <w:r w:rsidR="00A359B2">
        <w:t>zpienia(na którym mocujemy czuj</w:t>
      </w:r>
      <w:r>
        <w:t>nik) oraz pierścienia o grubości E, osadzonego zamiast kompensatora i łożyska.</w:t>
      </w:r>
    </w:p>
    <w:p w:rsidR="00D30D81" w:rsidRDefault="00D30D81" w:rsidP="00D30D81">
      <w:pPr>
        <w:ind w:firstLine="360"/>
      </w:pPr>
      <w:r>
        <w:t>Po ustawieniu wskazówki czujnika na zero, nal</w:t>
      </w:r>
      <w:r w:rsidR="00A359B2">
        <w:t>eży wymienić pierścień na łożys</w:t>
      </w:r>
      <w:r>
        <w:t>ko i odczytać na czujniku grubość pierścienia kompensacyjnego — rys.6.2a. W obu</w:t>
      </w:r>
      <w:r>
        <w:br/>
        <w:t>przypadkach należy zapewnić właściwy naciąg łożyska, stosując zalecenia podane</w:t>
      </w:r>
      <w:r>
        <w:br/>
        <w:t>w dalszej części instrukcji. Odczytana na czujni</w:t>
      </w:r>
      <w:r w:rsidR="00A359B2">
        <w:t>ku grubość pierścienia kompensa</w:t>
      </w:r>
      <w:r>
        <w:t>cyjnego x</w:t>
      </w:r>
      <w:r>
        <w:rPr>
          <w:vertAlign w:val="subscript"/>
        </w:rPr>
        <w:t>Q</w:t>
      </w:r>
      <w:r>
        <w:t xml:space="preserve"> obarczona jest błędem, który należy skorygować.</w:t>
      </w:r>
    </w:p>
    <w:p w:rsidR="00D30D81" w:rsidRDefault="00A359B2" w:rsidP="00D30D81">
      <w:pPr>
        <w:ind w:firstLine="360"/>
      </w:pPr>
      <w:r>
        <w:rPr>
          <w:noProof/>
          <w:lang w:bidi="ar-SA"/>
        </w:rPr>
        <w:drawing>
          <wp:inline distT="0" distB="0" distL="0" distR="0">
            <wp:extent cx="6017133" cy="80391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5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0417" cy="8043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0D81">
        <w:t>W celu dokonania korekty błędu pierścienia k</w:t>
      </w:r>
      <w:r w:rsidR="00701493">
        <w:t>ompensacyjnego należy na podsta</w:t>
      </w:r>
      <w:r w:rsidR="00D30D81">
        <w:t>wie analizy wymiarowej określić sumę wymiarów D + x. Różnicę A = E - (D + x)</w:t>
      </w:r>
      <w:r w:rsidR="00D30D81">
        <w:br/>
        <w:t xml:space="preserve">należy odjąć od odczytanej na czujniku grubości </w:t>
      </w:r>
      <w:r w:rsidR="00701493">
        <w:t>pierścienia kompensacyjnego sto</w:t>
      </w:r>
      <w:r w:rsidR="00D30D81">
        <w:t>sując wzór</w:t>
      </w:r>
      <w:r w:rsidR="00701493">
        <w:t>:</w:t>
      </w:r>
    </w:p>
    <w:p w:rsidR="00D30D81" w:rsidRDefault="00D30D81" w:rsidP="00D30D81">
      <w:r>
        <w:t>x - x</w:t>
      </w:r>
      <w:r>
        <w:rPr>
          <w:vertAlign w:val="subscript"/>
        </w:rPr>
        <w:t>0</w:t>
      </w:r>
      <w:r>
        <w:t xml:space="preserve"> - </w:t>
      </w:r>
      <w:r w:rsidR="005D6959">
        <w:rPr>
          <w:rFonts w:hint="eastAsia"/>
        </w:rPr>
        <w:t>Δ</w:t>
      </w:r>
      <w:r w:rsidR="00701493">
        <w:rPr>
          <w:noProof/>
          <w:lang w:bidi="ar-SA"/>
        </w:rPr>
        <w:drawing>
          <wp:inline distT="0" distB="0" distL="0" distR="0" wp14:anchorId="43046DCE" wp14:editId="1BF55B7E">
            <wp:extent cx="5733415" cy="702098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7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702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D81" w:rsidRDefault="00D30D81" w:rsidP="00D30D81">
      <w:pPr>
        <w:ind w:firstLine="360"/>
      </w:pPr>
      <w:r>
        <w:t>Zamontowanie kompensatora o obliczonej grubości daje prawidłowe położenie</w:t>
      </w:r>
      <w:r>
        <w:br/>
        <w:t>koła napędzającego.</w:t>
      </w:r>
    </w:p>
    <w:p w:rsidR="00D30D81" w:rsidRDefault="00D30D81" w:rsidP="00D30D81">
      <w:pPr>
        <w:ind w:firstLine="360"/>
      </w:pPr>
      <w:r>
        <w:t>W celu określenia luzu obwodowego należy skorzystać z czujnika zegarowego</w:t>
      </w:r>
      <w:r>
        <w:br/>
        <w:t>osadzonego na trzpieniu współosiowym do wrzeciona — rys.6.3. Końcówka czujnika</w:t>
      </w:r>
      <w:r>
        <w:br/>
        <w:t xml:space="preserve">powinna być przyłożona do specjalnego miejsca </w:t>
      </w:r>
      <w:r w:rsidR="0011580D">
        <w:t>na listwie przykręconej do wrze</w:t>
      </w:r>
      <w:r>
        <w:t>ciona. Jeżeli unieruchomimy wałek napędzający, to poruszając dźwignią stanowiącą</w:t>
      </w:r>
      <w:r w:rsidR="0011580D">
        <w:t xml:space="preserve"> </w:t>
      </w:r>
      <w:r>
        <w:t>przedłużenie listwy jesteśmy w stanie odczytać luz obwodowy.</w:t>
      </w:r>
    </w:p>
    <w:p w:rsidR="0011580D" w:rsidRDefault="0011580D" w:rsidP="00D30D81">
      <w:pPr>
        <w:ind w:firstLine="360"/>
      </w:pPr>
      <w:r>
        <w:rPr>
          <w:noProof/>
          <w:lang w:bidi="ar-SA"/>
        </w:rPr>
        <w:drawing>
          <wp:inline distT="0" distB="0" distL="0" distR="0">
            <wp:extent cx="4168907" cy="48006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7a.tif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70"/>
                    <a:stretch/>
                  </pic:blipFill>
                  <pic:spPr bwMode="auto">
                    <a:xfrm>
                      <a:off x="0" y="0"/>
                      <a:ext cx="4173824" cy="48062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0D81" w:rsidRDefault="00D30D81" w:rsidP="00D30D81">
      <w:pPr>
        <w:ind w:firstLine="360"/>
      </w:pPr>
      <w:r>
        <w:t>Nominalne luzy obwodowe w stożkowych kołach zębatych podano w poniższej</w:t>
      </w:r>
      <w:r>
        <w:br/>
        <w:t>tabeli.</w:t>
      </w:r>
    </w:p>
    <w:p w:rsidR="00D30D81" w:rsidRDefault="00D30D81" w:rsidP="00D30D81">
      <w:pPr>
        <w:ind w:firstLine="360"/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14"/>
        <w:gridCol w:w="1538"/>
        <w:gridCol w:w="1559"/>
        <w:gridCol w:w="1559"/>
        <w:gridCol w:w="1701"/>
        <w:gridCol w:w="1560"/>
      </w:tblGrid>
      <w:tr w:rsidR="00D30D81" w:rsidTr="000272AD">
        <w:trPr>
          <w:trHeight w:val="301"/>
        </w:trPr>
        <w:tc>
          <w:tcPr>
            <w:tcW w:w="10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Klasa</w:t>
            </w:r>
          </w:p>
          <w:p w:rsidR="00D30D81" w:rsidRDefault="00D30D81" w:rsidP="000272AD">
            <w:pPr>
              <w:jc w:val="center"/>
            </w:pPr>
            <w:r>
              <w:t>dokładności</w:t>
            </w:r>
          </w:p>
        </w:tc>
        <w:tc>
          <w:tcPr>
            <w:tcW w:w="7917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Średnica kół [mm]</w:t>
            </w:r>
          </w:p>
        </w:tc>
      </w:tr>
      <w:tr w:rsidR="00D30D81" w:rsidTr="000272AD">
        <w:trPr>
          <w:trHeight w:val="282"/>
        </w:trPr>
        <w:tc>
          <w:tcPr>
            <w:tcW w:w="10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40-100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100-200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200-400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400-800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800-1200</w:t>
            </w:r>
          </w:p>
        </w:tc>
      </w:tr>
      <w:tr w:rsidR="00D30D81" w:rsidTr="000272AD">
        <w:trPr>
          <w:trHeight w:val="219"/>
        </w:trPr>
        <w:tc>
          <w:tcPr>
            <w:tcW w:w="10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1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35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60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200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30D81" w:rsidRDefault="00D30D81" w:rsidP="000272AD">
            <w:pPr>
              <w:jc w:val="center"/>
              <w:rPr>
                <w:sz w:val="10"/>
                <w:szCs w:val="10"/>
              </w:rPr>
            </w:pPr>
          </w:p>
        </w:tc>
      </w:tr>
      <w:tr w:rsidR="00D30D81" w:rsidTr="000272AD">
        <w:trPr>
          <w:trHeight w:val="131"/>
        </w:trPr>
        <w:tc>
          <w:tcPr>
            <w:tcW w:w="10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2</w:t>
            </w:r>
          </w:p>
        </w:tc>
        <w:tc>
          <w:tcPr>
            <w:tcW w:w="153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50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80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120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220</w:t>
            </w: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350</w:t>
            </w:r>
          </w:p>
        </w:tc>
      </w:tr>
      <w:tr w:rsidR="00D30D81" w:rsidTr="000272AD">
        <w:trPr>
          <w:trHeight w:val="131"/>
        </w:trPr>
        <w:tc>
          <w:tcPr>
            <w:tcW w:w="10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3</w:t>
            </w:r>
          </w:p>
        </w:tc>
        <w:tc>
          <w:tcPr>
            <w:tcW w:w="153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60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90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140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250</w:t>
            </w: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30D81" w:rsidRDefault="00D30D81" w:rsidP="000272AD">
            <w:pPr>
              <w:jc w:val="center"/>
            </w:pPr>
            <w:r>
              <w:t>380</w:t>
            </w:r>
          </w:p>
        </w:tc>
      </w:tr>
      <w:tr w:rsidR="00D30D81" w:rsidTr="000272AD">
        <w:trPr>
          <w:trHeight w:val="219"/>
        </w:trPr>
        <w:tc>
          <w:tcPr>
            <w:tcW w:w="101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30D81" w:rsidRDefault="00D30D81" w:rsidP="000272AD">
            <w:pPr>
              <w:jc w:val="center"/>
            </w:pPr>
            <w:r>
              <w:t>4</w:t>
            </w:r>
          </w:p>
        </w:tc>
        <w:tc>
          <w:tcPr>
            <w:tcW w:w="1538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80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110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160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30D81" w:rsidRDefault="00D30D81" w:rsidP="000272AD">
            <w:pPr>
              <w:jc w:val="center"/>
            </w:pPr>
            <w:r>
              <w:t>280</w:t>
            </w: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30D81" w:rsidRDefault="00D30D81" w:rsidP="000272AD">
            <w:pPr>
              <w:jc w:val="center"/>
            </w:pPr>
            <w:r>
              <w:t>400</w:t>
            </w:r>
          </w:p>
        </w:tc>
      </w:tr>
    </w:tbl>
    <w:p w:rsidR="00D30D81" w:rsidRDefault="00D30D81" w:rsidP="005D6959">
      <w:pPr>
        <w:tabs>
          <w:tab w:val="left" w:pos="553"/>
        </w:tabs>
        <w:spacing w:before="120" w:after="120"/>
      </w:pPr>
      <w:r>
        <w:t>Uwaga:</w:t>
      </w:r>
      <w:r w:rsidR="005D6959">
        <w:t xml:space="preserve"> </w:t>
      </w:r>
      <w:r>
        <w:t xml:space="preserve">luz podano w </w:t>
      </w:r>
      <w:r>
        <w:rPr>
          <w:rFonts w:hint="eastAsia"/>
        </w:rPr>
        <w:t>μ</w:t>
      </w:r>
      <w:r>
        <w:t>m</w:t>
      </w:r>
    </w:p>
    <w:p w:rsidR="00D30D81" w:rsidRPr="007552BE" w:rsidRDefault="00D30D81" w:rsidP="00D30D81">
      <w:r w:rsidRPr="007552BE">
        <w:t>Po określeniu luzu obwodowego należy sprawdzić ślad wsp</w:t>
      </w:r>
      <w:r>
        <w:t>ółpracy przez zasto</w:t>
      </w:r>
      <w:r w:rsidR="002568E5">
        <w:t>s</w:t>
      </w:r>
      <w:r>
        <w:t>owanie czern</w:t>
      </w:r>
      <w:r w:rsidRPr="007552BE">
        <w:t>idła.</w:t>
      </w:r>
    </w:p>
    <w:p w:rsidR="002568E5" w:rsidRPr="005D6959" w:rsidRDefault="00D30D81" w:rsidP="002568E5">
      <w:pPr>
        <w:jc w:val="center"/>
        <w:rPr>
          <w:b/>
        </w:rPr>
      </w:pPr>
      <w:r w:rsidRPr="007552BE">
        <w:rPr>
          <w:b/>
        </w:rPr>
        <w:t>Dokręcanie nakrętek wałka napędzającego</w:t>
      </w:r>
    </w:p>
    <w:p w:rsidR="004C1D15" w:rsidRDefault="00D30D81" w:rsidP="004C1D15">
      <w:r w:rsidRPr="007552BE">
        <w:t>W celu zapewnienia właściwej pracy łożyska należy w sposób prawidłowy do</w:t>
      </w:r>
      <w:r w:rsidRPr="007552BE">
        <w:softHyphen/>
        <w:t>kręcić nakrętkę na wałku napędzającym. Na początku należy dokręcić nakrętkę tak ażeby siła wywierana przez nią równoważyła dopuszczalne obciążenie statyczne ło</w:t>
      </w:r>
      <w:r w:rsidRPr="007552BE">
        <w:softHyphen/>
        <w:t>żysk. Następnie należy obrócić wałek 4 lub 5 w obu kierunkach celem zapewnienia prawidłowego ułożenia się łożyska oraz dokonać czynności związanych z regulacją i oceną dokładności zazębiania. W przypadku, gdyby łożyska walka napędzającego miały pracować pod obciążeniem należałoby nakrętkę odkręcić i ponownie dokrę</w:t>
      </w:r>
      <w:r w:rsidRPr="007552BE">
        <w:softHyphen/>
        <w:t>cić kluczem dynamometrycznym. Następnie jeszcze raz nakrętkę odkręcić tak ażeby uzyskać luz osiowy 0,025 + 0,100 mm. Zluzowaną nakrętkę należy unieruchomić w tej pozycji np. za pomocą odgięcia podkładki. Moment, w którym należy dokrę</w:t>
      </w:r>
      <w:r w:rsidRPr="007552BE">
        <w:softHyphen/>
        <w:t>cić nakrętkę obliczamy według wzoru</w:t>
      </w:r>
      <w:r w:rsidR="005D6959">
        <w:t>:</w:t>
      </w:r>
    </w:p>
    <w:p w:rsidR="00D30D81" w:rsidRPr="007552BE" w:rsidRDefault="005D6959" w:rsidP="004C1D15">
      <w:pPr>
        <w:jc w:val="center"/>
      </w:pPr>
      <w:r>
        <w:br/>
      </w:r>
      <m:oMath>
        <m:r>
          <w:rPr>
            <w:rFonts w:ascii="Cambria Math" w:hAnsi="Cambria Math"/>
          </w:rPr>
          <m:t>M=Q[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śr</m:t>
            </m:r>
          </m:sub>
        </m:sSub>
        <m:r>
          <w:rPr>
            <w:rFonts w:ascii="Cambria Math" w:hAnsi="Cambria Math"/>
          </w:rPr>
          <m:t xml:space="preserve"> tg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α</m:t>
            </m:r>
            <m:r>
              <w:rPr>
                <w:rFonts w:ascii="Cambria Math" w:hAnsi="Cambria Math" w:hint="eastAsia"/>
              </w:rPr>
              <m:t>-</m:t>
            </m:r>
            <m:r>
              <w:rPr>
                <w:rFonts w:ascii="Cambria Math" w:hAnsi="Cambria Math" w:hint="eastAsia"/>
              </w:rPr>
              <m:t>ρ</m:t>
            </m:r>
            <m:r>
              <w:rPr>
                <w:rFonts w:ascii="Cambria Math" w:hAnsi="Cambria Math"/>
              </w:rPr>
              <m:t>`</m:t>
            </m:r>
          </m:e>
        </m:d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 w:hint="eastAsia"/>
          </w:rPr>
          <m:t>μ</m:t>
        </m:r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  <m:sup>
                <m:r>
                  <w:rPr>
                    <w:rFonts w:ascii="Cambria Math" w:hAnsi="Cambria Math"/>
                  </w:rPr>
                  <m:t>3</m:t>
                </m:r>
              </m:sup>
            </m:sSubSup>
            <m:r>
              <w:rPr>
                <w:rFonts w:ascii="Cambria Math" w:hAnsi="Cambria Math"/>
              </w:rPr>
              <m:t>-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  <m:sup>
                <m:r>
                  <w:rPr>
                    <w:rFonts w:ascii="Cambria Math" w:hAnsi="Cambria Math"/>
                  </w:rPr>
                  <m:t>3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  <m:r>
              <w:rPr>
                <w:rFonts w:ascii="Cambria Math" w:hAnsi="Cambria Math"/>
              </w:rPr>
              <m:t>-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</m:den>
        </m:f>
      </m:oMath>
      <w:r w:rsidR="004C1D15">
        <w:t>]</w:t>
      </w:r>
    </w:p>
    <w:p w:rsidR="002568E5" w:rsidRDefault="002568E5" w:rsidP="00D30D81"/>
    <w:p w:rsidR="002568E5" w:rsidRDefault="002568E5" w:rsidP="00D30D81">
      <w:r>
        <w:t>Q - siła wywierana przez nakrętkę,</w:t>
      </w:r>
    </w:p>
    <w:p w:rsidR="00D30D81" w:rsidRPr="007552BE" w:rsidRDefault="002568E5" w:rsidP="00D30D81">
      <w:r>
        <w:t>r</w:t>
      </w:r>
      <w:r w:rsidRPr="002568E5">
        <w:rPr>
          <w:vertAlign w:val="subscript"/>
        </w:rPr>
        <w:t>śr</w:t>
      </w:r>
      <w:r>
        <w:t xml:space="preserve"> - </w:t>
      </w:r>
      <w:r w:rsidR="00D30D81" w:rsidRPr="007552BE">
        <w:t>średni promień gwintu,</w:t>
      </w:r>
    </w:p>
    <w:p w:rsidR="002568E5" w:rsidRDefault="002568E5" w:rsidP="00D30D81">
      <w:r>
        <w:rPr>
          <w:rFonts w:hint="eastAsia"/>
        </w:rPr>
        <w:t>α</w:t>
      </w:r>
      <w:r>
        <w:t xml:space="preserve"> - </w:t>
      </w:r>
      <w:r w:rsidR="00D30D81" w:rsidRPr="007552BE">
        <w:t xml:space="preserve">kąt wzniosu gwintu na średnim promieniu, przy czym: </w:t>
      </w:r>
    </w:p>
    <w:p w:rsidR="00D30D81" w:rsidRPr="007552BE" w:rsidRDefault="002568E5" w:rsidP="00D30D81">
      <w:r>
        <w:t xml:space="preserve">tg </w:t>
      </w:r>
      <w:r>
        <w:rPr>
          <w:rFonts w:hint="eastAsia"/>
        </w:rPr>
        <w:t>α</w:t>
      </w:r>
      <w:r>
        <w:t xml:space="preserve"> = </w:t>
      </w:r>
      <w:r w:rsidR="00D30D81" w:rsidRPr="007552BE">
        <w:t>h</w:t>
      </w:r>
      <w:r>
        <w:t>/2</w:t>
      </w:r>
      <w:r>
        <w:rPr>
          <w:rFonts w:hint="eastAsia"/>
        </w:rPr>
        <w:t>π</w:t>
      </w:r>
      <w:r>
        <w:t xml:space="preserve"> r</w:t>
      </w:r>
      <w:r w:rsidRPr="002568E5">
        <w:rPr>
          <w:vertAlign w:val="subscript"/>
        </w:rPr>
        <w:t>śr</w:t>
      </w:r>
      <w:r>
        <w:rPr>
          <w:vertAlign w:val="subscript"/>
        </w:rPr>
        <w:t>,</w:t>
      </w:r>
    </w:p>
    <w:p w:rsidR="002568E5" w:rsidRDefault="002568E5" w:rsidP="00D30D81">
      <w:r>
        <w:t xml:space="preserve">h - </w:t>
      </w:r>
      <w:r w:rsidR="00D30D81" w:rsidRPr="007552BE">
        <w:t xml:space="preserve">skok gwintu </w:t>
      </w:r>
      <w:r>
        <w:t>,</w:t>
      </w:r>
    </w:p>
    <w:p w:rsidR="00D30D81" w:rsidRPr="007552BE" w:rsidRDefault="002568E5" w:rsidP="00D30D81">
      <w:r>
        <w:rPr>
          <w:rFonts w:hint="eastAsia"/>
        </w:rPr>
        <w:t>ρ</w:t>
      </w:r>
      <w:r>
        <w:t xml:space="preserve">` - </w:t>
      </w:r>
      <w:r w:rsidR="00D30D81" w:rsidRPr="007552BE">
        <w:t>kąt tarcia</w:t>
      </w:r>
      <w:r>
        <w:t>,</w:t>
      </w:r>
    </w:p>
    <w:p w:rsidR="00D30D81" w:rsidRPr="007552BE" w:rsidRDefault="002568E5" w:rsidP="00D30D81">
      <w:r>
        <w:t xml:space="preserve">tg </w:t>
      </w:r>
      <w:r>
        <w:rPr>
          <w:rFonts w:hint="eastAsia"/>
        </w:rPr>
        <w:t>ρ</w:t>
      </w:r>
      <w:r>
        <w:t xml:space="preserve"> = </w:t>
      </w:r>
      <w:r>
        <w:rPr>
          <w:rFonts w:hint="eastAsia"/>
        </w:rPr>
        <w:t>μ</w:t>
      </w:r>
      <w:r>
        <w:t>/cos(</w:t>
      </w:r>
      <w:r>
        <w:rPr>
          <w:rFonts w:hint="eastAsia"/>
        </w:rPr>
        <w:t>β</w:t>
      </w:r>
      <w:r>
        <w:t>/2),</w:t>
      </w:r>
    </w:p>
    <w:p w:rsidR="00D30D81" w:rsidRPr="007552BE" w:rsidRDefault="00D30D81" w:rsidP="00D30D81">
      <w:r w:rsidRPr="007552BE">
        <w:t xml:space="preserve">gdzie </w:t>
      </w:r>
      <w:r w:rsidR="002568E5">
        <w:tab/>
      </w:r>
      <w:r w:rsidR="002568E5">
        <w:rPr>
          <w:rFonts w:hint="eastAsia"/>
        </w:rPr>
        <w:t>β</w:t>
      </w:r>
      <w:r w:rsidR="002568E5" w:rsidRPr="007552BE">
        <w:t xml:space="preserve"> </w:t>
      </w:r>
      <w:r w:rsidR="002568E5">
        <w:t xml:space="preserve"> - </w:t>
      </w:r>
      <w:r w:rsidRPr="007552BE">
        <w:t>kąt profilu gwintu,</w:t>
      </w:r>
    </w:p>
    <w:p w:rsidR="00D30D81" w:rsidRPr="007552BE" w:rsidRDefault="002568E5" w:rsidP="002568E5">
      <w:pPr>
        <w:ind w:firstLine="708"/>
      </w:pPr>
      <w:r>
        <w:rPr>
          <w:rFonts w:hint="eastAsia"/>
        </w:rPr>
        <w:t>μ</w:t>
      </w:r>
      <w:r>
        <w:t xml:space="preserve"> -</w:t>
      </w:r>
      <w:r w:rsidR="00D30D81" w:rsidRPr="007552BE">
        <w:t xml:space="preserve"> współczynnik tarcia na gwincie,</w:t>
      </w:r>
    </w:p>
    <w:p w:rsidR="002568E5" w:rsidRDefault="00D30D81" w:rsidP="00D30D81">
      <w:r w:rsidRPr="007552BE">
        <w:t>D</w:t>
      </w:r>
      <w:r w:rsidR="002568E5" w:rsidRPr="002568E5">
        <w:rPr>
          <w:vertAlign w:val="subscript"/>
        </w:rPr>
        <w:t>1</w:t>
      </w:r>
      <w:r w:rsidRPr="007552BE">
        <w:t xml:space="preserve"> i D</w:t>
      </w:r>
      <w:r w:rsidRPr="007552BE">
        <w:rPr>
          <w:vertAlign w:val="subscript"/>
        </w:rPr>
        <w:t>2</w:t>
      </w:r>
      <w:r w:rsidRPr="007552BE">
        <w:t xml:space="preserve"> — max i min średnica powierzchni nakrętki wywierającej docisk.</w:t>
      </w:r>
      <w:r w:rsidR="005D6959" w:rsidRPr="005D6959">
        <w:t xml:space="preserve"> </w:t>
      </w:r>
    </w:p>
    <w:p w:rsidR="00D30D81" w:rsidRPr="007552BE" w:rsidRDefault="00D30D81" w:rsidP="005D6959">
      <w:pPr>
        <w:spacing w:before="120" w:after="120"/>
        <w:jc w:val="center"/>
        <w:rPr>
          <w:b/>
        </w:rPr>
      </w:pPr>
      <w:r w:rsidRPr="007552BE">
        <w:rPr>
          <w:b/>
        </w:rPr>
        <w:t>4. Sprawozdanie z ćwiczenia powinno zawierać:</w:t>
      </w:r>
    </w:p>
    <w:p w:rsidR="00D30D81" w:rsidRPr="007552BE" w:rsidRDefault="004C1D15" w:rsidP="00D30D81">
      <w:r>
        <w:t xml:space="preserve">- </w:t>
      </w:r>
      <w:r w:rsidR="00D30D81" w:rsidRPr="007552BE">
        <w:t>stronę tytułową wg załączonego wzoru,</w:t>
      </w:r>
    </w:p>
    <w:p w:rsidR="00D30D81" w:rsidRPr="007552BE" w:rsidRDefault="004C1D15" w:rsidP="00D30D81">
      <w:r>
        <w:t>- m</w:t>
      </w:r>
      <w:r w:rsidR="00D30D81" w:rsidRPr="007552BE">
        <w:t>ateriał opracowany zgodnie z punktem 3,</w:t>
      </w:r>
    </w:p>
    <w:p w:rsidR="00D30D81" w:rsidRDefault="004C1D15" w:rsidP="00D30D81">
      <w:r>
        <w:t xml:space="preserve">- </w:t>
      </w:r>
      <w:r w:rsidR="00D30D81" w:rsidRPr="007552BE">
        <w:t>wnioski z ćwiczenia.</w:t>
      </w:r>
    </w:p>
    <w:p w:rsidR="00491574" w:rsidRPr="007552BE" w:rsidRDefault="00491574" w:rsidP="00D30D81"/>
    <w:p w:rsidR="00D30D81" w:rsidRDefault="00D30D81" w:rsidP="002568E5">
      <w:pPr>
        <w:jc w:val="center"/>
        <w:rPr>
          <w:b/>
        </w:rPr>
      </w:pPr>
      <w:r w:rsidRPr="002568E5">
        <w:rPr>
          <w:b/>
        </w:rPr>
        <w:t>5. Pomoce do wykonywania ćwiczenia zostaną wydane studentom przed rozpoczęciem zajęć.</w:t>
      </w:r>
    </w:p>
    <w:p w:rsidR="002568E5" w:rsidRDefault="002568E5" w:rsidP="002568E5">
      <w:pPr>
        <w:jc w:val="center"/>
        <w:rPr>
          <w:b/>
        </w:rPr>
      </w:pPr>
    </w:p>
    <w:p w:rsidR="002568E5" w:rsidRDefault="002568E5" w:rsidP="002568E5">
      <w:pPr>
        <w:jc w:val="center"/>
        <w:rPr>
          <w:b/>
        </w:rPr>
      </w:pPr>
    </w:p>
    <w:p w:rsidR="002568E5" w:rsidRPr="002568E5" w:rsidRDefault="002568E5" w:rsidP="002568E5">
      <w:pPr>
        <w:jc w:val="center"/>
        <w:rPr>
          <w:b/>
        </w:rPr>
      </w:pPr>
    </w:p>
    <w:p w:rsidR="00D30D81" w:rsidRPr="007552BE" w:rsidRDefault="00D30D81" w:rsidP="00D30D81">
      <w:r w:rsidRPr="007552BE">
        <w:t>LITERATURA UZUPEŁNIAJĄCA</w:t>
      </w:r>
    </w:p>
    <w:p w:rsidR="00D30D81" w:rsidRPr="007552BE" w:rsidRDefault="00D30D81" w:rsidP="00D30D81">
      <w:r w:rsidRPr="007552BE">
        <w:t>Puff T.: Podstawy technologii montażu maszyn i urządzeń. WNT, 1980.</w:t>
      </w:r>
    </w:p>
    <w:p w:rsidR="00D30D81" w:rsidRPr="007552BE" w:rsidRDefault="00D30D81" w:rsidP="00D30D81">
      <w:r w:rsidRPr="007552BE">
        <w:t>Ochęduszko K.:</w:t>
      </w:r>
      <w:r>
        <w:t xml:space="preserve"> </w:t>
      </w:r>
      <w:r w:rsidRPr="007552BE">
        <w:t>Koła zębate, tom</w:t>
      </w:r>
      <w:r>
        <w:t xml:space="preserve"> </w:t>
      </w:r>
      <w:r w:rsidRPr="007552BE">
        <w:t>l. Sprawdzanie. WNT, 1972.</w:t>
      </w:r>
    </w:p>
    <w:p w:rsidR="00D30D81" w:rsidRPr="007552BE" w:rsidRDefault="00D30D81" w:rsidP="00D30D81">
      <w:r w:rsidRPr="007552BE">
        <w:t>Nowi ko w M.P.: Podstawy technologii montażu maszyn i mechanizmów. WNT, 1972.</w:t>
      </w:r>
    </w:p>
    <w:p w:rsidR="00D30D81" w:rsidRDefault="00D30D81" w:rsidP="00D30D81">
      <w:r w:rsidRPr="007552BE">
        <w:t>Praca zbiorowa: Montaż maszyn. WNT, 1980.</w:t>
      </w:r>
    </w:p>
    <w:p w:rsidR="002E23A0" w:rsidRDefault="002E23A0" w:rsidP="002E23A0">
      <w:pPr>
        <w:ind w:left="360" w:hanging="360"/>
      </w:pPr>
    </w:p>
    <w:p w:rsidR="002E23A0" w:rsidRPr="002E23A0" w:rsidRDefault="002E23A0" w:rsidP="002E23A0">
      <w:pPr>
        <w:ind w:left="360" w:hanging="360"/>
      </w:pPr>
    </w:p>
    <w:sectPr w:rsidR="002E23A0" w:rsidRPr="002E23A0">
      <w:type w:val="continuous"/>
      <w:pgSz w:w="11909" w:h="16834"/>
      <w:pgMar w:top="1430" w:right="1440" w:bottom="1430" w:left="144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4BF0" w:rsidRDefault="00454BF0">
      <w:r>
        <w:separator/>
      </w:r>
    </w:p>
  </w:endnote>
  <w:endnote w:type="continuationSeparator" w:id="0">
    <w:p w:rsidR="00454BF0" w:rsidRDefault="00454B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4BF0" w:rsidRDefault="00454BF0"/>
  </w:footnote>
  <w:footnote w:type="continuationSeparator" w:id="0">
    <w:p w:rsidR="00454BF0" w:rsidRDefault="00454BF0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—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evenAndOddHeaders/>
  <w:drawingGridHorizontalSpacing w:val="181"/>
  <w:drawingGridVerticalSpacing w:val="181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177A8"/>
    <w:rsid w:val="0011580D"/>
    <w:rsid w:val="002568E5"/>
    <w:rsid w:val="002E23A0"/>
    <w:rsid w:val="00454BF0"/>
    <w:rsid w:val="00491574"/>
    <w:rsid w:val="004C1D15"/>
    <w:rsid w:val="00543111"/>
    <w:rsid w:val="005A1B90"/>
    <w:rsid w:val="005D6959"/>
    <w:rsid w:val="00701493"/>
    <w:rsid w:val="007177A8"/>
    <w:rsid w:val="0093354D"/>
    <w:rsid w:val="00A359B2"/>
    <w:rsid w:val="00C00137"/>
    <w:rsid w:val="00D30D81"/>
    <w:rsid w:val="00E45816"/>
    <w:rsid w:val="00FE0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pl-PL" w:eastAsia="pl-PL" w:bidi="pl-PL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rPr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rPr>
      <w:color w:val="0066CC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2E23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E23A0"/>
    <w:rPr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2E23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E23A0"/>
    <w:rPr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E23A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E23A0"/>
    <w:rPr>
      <w:rFonts w:ascii="Tahoma" w:hAnsi="Tahoma" w:cs="Tahoma"/>
      <w:color w:val="000000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5D695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1553</Words>
  <Characters>9322</Characters>
  <Application>Microsoft Office Word</Application>
  <DocSecurity>0</DocSecurity>
  <Lines>77</Lines>
  <Paragraphs>21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</vt:i4>
      </vt:variant>
    </vt:vector>
  </HeadingPairs>
  <TitlesOfParts>
    <vt:vector size="2" baseType="lpstr">
      <vt:lpstr/>
      <vt:lpstr>    2. Wprowadzenie</vt:lpstr>
    </vt:vector>
  </TitlesOfParts>
  <Company/>
  <LinksUpToDate>false</LinksUpToDate>
  <CharactersWithSpaces>10854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glis</dc:creator>
  <cp:lastModifiedBy>glis</cp:lastModifiedBy>
  <cp:revision>2</cp:revision>
  <cp:lastPrinted>2018-01-12T11:11:00Z</cp:lastPrinted>
  <dcterms:created xsi:type="dcterms:W3CDTF">2018-01-25T08:04:00Z</dcterms:created>
  <dcterms:modified xsi:type="dcterms:W3CDTF">2018-01-25T08:04:00Z</dcterms:modified>
</cp:coreProperties>
</file>